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tf1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2"/>
        <w:gridCol w:w="11831"/>
      </w:tblGrid>
      <w:tr w:rsidR="005A1991" w:rsidRPr="005A1991" w14:paraId="1F067EDA" w14:textId="77777777" w:rsidTr="002B7E12">
        <w:trPr>
          <w:trHeight w:val="2168"/>
        </w:trPr>
        <w:tc>
          <w:tcPr>
            <w:tcW w:w="1952" w:type="dxa"/>
          </w:tcPr>
          <w:p w14:paraId="534BC2CA" w14:textId="77777777" w:rsidR="005A1991" w:rsidRPr="005A1991" w:rsidRDefault="005A1991" w:rsidP="005A1991"/>
        </w:tc>
        <w:tc>
          <w:tcPr>
            <w:tcW w:w="11831" w:type="dxa"/>
          </w:tcPr>
          <w:p w14:paraId="1C7CAC08" w14:textId="77777777" w:rsidR="005A1991" w:rsidRPr="005A1991" w:rsidRDefault="002B7E12" w:rsidP="005A1991">
            <w:pPr>
              <w:jc w:val="center"/>
              <w:rPr>
                <w:rFonts w:ascii="Arial" w:hAnsi="Arial" w:cs="Arial"/>
                <w:sz w:val="16"/>
                <w:szCs w:val="16"/>
              </w:rPr>
            </w:pPr>
            <w:r w:rsidRPr="005A1991">
              <w:rPr>
                <w:noProof/>
              </w:rPr>
              <w:drawing>
                <wp:anchor distT="0" distB="0" distL="114300" distR="114300" simplePos="0" relativeHeight="251658240" behindDoc="1" locked="0" layoutInCell="1" allowOverlap="1" wp14:anchorId="718BF4E3" wp14:editId="213E8C1F">
                  <wp:simplePos x="0" y="0"/>
                  <wp:positionH relativeFrom="column">
                    <wp:posOffset>-822960</wp:posOffset>
                  </wp:positionH>
                  <wp:positionV relativeFrom="paragraph">
                    <wp:posOffset>-480695</wp:posOffset>
                  </wp:positionV>
                  <wp:extent cx="962025" cy="1979551"/>
                  <wp:effectExtent l="0" t="0" r="0" b="1905"/>
                  <wp:wrapNone/>
                  <wp:docPr id="1" name="Immagine 1" descr="Descrizione: Descrizione: Descrizione: C:\Users\AleAl\Desktop\Moiano\Moian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Descrizione: Descrizione: C:\Users\AleAl\Desktop\Moiano\Moiano-Stem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788" cy="1995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070EA" w14:textId="77777777" w:rsidR="005A1991" w:rsidRPr="005A1991" w:rsidRDefault="005A1991" w:rsidP="005A1991">
            <w:pPr>
              <w:jc w:val="center"/>
              <w:rPr>
                <w:rFonts w:ascii="Arial" w:hAnsi="Arial" w:cs="Arial"/>
                <w:sz w:val="16"/>
                <w:szCs w:val="16"/>
              </w:rPr>
            </w:pPr>
          </w:p>
          <w:p w14:paraId="3E58C22F" w14:textId="77777777" w:rsidR="005A1991" w:rsidRPr="005A1991" w:rsidRDefault="005A1991" w:rsidP="005A1991">
            <w:pPr>
              <w:jc w:val="center"/>
              <w:rPr>
                <w:b/>
                <w:spacing w:val="60"/>
                <w:sz w:val="72"/>
                <w:szCs w:val="72"/>
              </w:rPr>
            </w:pPr>
            <w:r w:rsidRPr="005A1991">
              <w:rPr>
                <w:b/>
                <w:spacing w:val="60"/>
                <w:sz w:val="72"/>
                <w:szCs w:val="72"/>
              </w:rPr>
              <w:t>COMUNE DI MOIANO</w:t>
            </w:r>
          </w:p>
          <w:p w14:paraId="6E1E649B" w14:textId="77777777" w:rsidR="005A1991" w:rsidRPr="005A1991" w:rsidRDefault="005A1991" w:rsidP="005A1991">
            <w:pPr>
              <w:jc w:val="center"/>
              <w:rPr>
                <w:b/>
                <w:sz w:val="36"/>
                <w:szCs w:val="36"/>
              </w:rPr>
            </w:pPr>
            <w:r w:rsidRPr="005A1991">
              <w:rPr>
                <w:b/>
                <w:sz w:val="48"/>
                <w:szCs w:val="48"/>
              </w:rPr>
              <w:t>Provincia di Benevento</w:t>
            </w:r>
          </w:p>
        </w:tc>
      </w:tr>
    </w:tbl>
    <w:p w14:paraId="573D4471" w14:textId="5357EBA7" w:rsidR="005A1991" w:rsidRPr="002B7E12" w:rsidRDefault="00E6683A" w:rsidP="0093673B">
      <w:pPr>
        <w:jc w:val="center"/>
        <w:rPr>
          <w:b/>
          <w:bCs/>
          <w:sz w:val="44"/>
          <w:szCs w:val="44"/>
          <w:u w:val="single"/>
        </w:rPr>
      </w:pPr>
      <w:r>
        <w:rPr>
          <w:b/>
          <w:bCs/>
          <w:sz w:val="44"/>
          <w:szCs w:val="44"/>
          <w:u w:val="single"/>
        </w:rPr>
        <w:t>ACCONTO</w:t>
      </w:r>
      <w:r w:rsidR="005A1991" w:rsidRPr="002B7E12">
        <w:rPr>
          <w:b/>
          <w:bCs/>
          <w:sz w:val="44"/>
          <w:szCs w:val="44"/>
          <w:u w:val="single"/>
        </w:rPr>
        <w:t xml:space="preserve"> IMU 20</w:t>
      </w:r>
      <w:r>
        <w:rPr>
          <w:b/>
          <w:bCs/>
          <w:sz w:val="44"/>
          <w:szCs w:val="44"/>
          <w:u w:val="single"/>
        </w:rPr>
        <w:t>20</w:t>
      </w:r>
    </w:p>
    <w:p w14:paraId="1028641F" w14:textId="4703973E" w:rsidR="00E6683A" w:rsidRPr="00E6683A" w:rsidRDefault="005A1991" w:rsidP="00E6683A">
      <w:pPr>
        <w:pStyle w:val="Default"/>
        <w:jc w:val="both"/>
        <w:rPr>
          <w:rFonts w:asciiTheme="minorHAnsi" w:hAnsiTheme="minorHAnsi" w:cstheme="minorHAnsi"/>
        </w:rPr>
      </w:pPr>
      <w:r w:rsidRPr="00E6683A">
        <w:rPr>
          <w:rFonts w:asciiTheme="minorHAnsi" w:hAnsiTheme="minorHAnsi" w:cstheme="minorHAnsi"/>
        </w:rPr>
        <w:t xml:space="preserve">Si rendono note ai cittadini le informazioni in merito al pagamento delle rate in </w:t>
      </w:r>
      <w:r w:rsidR="00E6683A" w:rsidRPr="00E6683A">
        <w:rPr>
          <w:rFonts w:asciiTheme="minorHAnsi" w:hAnsiTheme="minorHAnsi" w:cstheme="minorHAnsi"/>
        </w:rPr>
        <w:t>acconto</w:t>
      </w:r>
      <w:r w:rsidRPr="00E6683A">
        <w:rPr>
          <w:rFonts w:asciiTheme="minorHAnsi" w:hAnsiTheme="minorHAnsi" w:cstheme="minorHAnsi"/>
        </w:rPr>
        <w:t xml:space="preserve"> dell</w:t>
      </w:r>
      <w:r w:rsidR="00C45D49">
        <w:rPr>
          <w:rFonts w:asciiTheme="minorHAnsi" w:hAnsiTheme="minorHAnsi" w:cstheme="minorHAnsi"/>
        </w:rPr>
        <w:t>a nuova IMU 2020</w:t>
      </w:r>
      <w:r w:rsidRPr="00E6683A">
        <w:rPr>
          <w:rFonts w:asciiTheme="minorHAnsi" w:hAnsiTheme="minorHAnsi" w:cstheme="minorHAnsi"/>
        </w:rPr>
        <w:t xml:space="preserve">. </w:t>
      </w:r>
      <w:r w:rsidR="00E6683A" w:rsidRPr="00E6683A">
        <w:rPr>
          <w:rFonts w:asciiTheme="minorHAnsi" w:hAnsiTheme="minorHAnsi" w:cstheme="minorHAnsi"/>
        </w:rPr>
        <w:t xml:space="preserve">La Legge n. 160 del 27.12.2019 (Legge di Bilancio 2020) ha abolito la TASI e l’IMU, quali componenti della IUC, prevedendone l’unificazione, con decorrenza 01.01.2020, nella nuova IMU che conserva, in linea generale, gli stessi presupposti soggettivi e oggettivi, disciplinati dalla normativa per l’annualità 2019. </w:t>
      </w:r>
    </w:p>
    <w:p w14:paraId="7895C5D6" w14:textId="3FAFBD15" w:rsidR="00E6683A" w:rsidRPr="00E6683A" w:rsidRDefault="00E6683A" w:rsidP="00E6683A">
      <w:pPr>
        <w:pStyle w:val="Default"/>
        <w:jc w:val="both"/>
        <w:rPr>
          <w:rFonts w:asciiTheme="minorHAnsi" w:hAnsiTheme="minorHAnsi" w:cstheme="minorHAnsi"/>
        </w:rPr>
      </w:pPr>
      <w:r w:rsidRPr="00E6683A">
        <w:rPr>
          <w:rFonts w:asciiTheme="minorHAnsi" w:hAnsiTheme="minorHAnsi" w:cstheme="minorHAnsi"/>
        </w:rPr>
        <w:t xml:space="preserve">In sede di prima applicazione dell’imposta, </w:t>
      </w:r>
      <w:r w:rsidRPr="00E6683A">
        <w:rPr>
          <w:rFonts w:asciiTheme="minorHAnsi" w:hAnsiTheme="minorHAnsi" w:cstheme="minorHAnsi"/>
          <w:b/>
          <w:bCs/>
        </w:rPr>
        <w:t>l’acconto da corrispondere</w:t>
      </w:r>
      <w:r>
        <w:rPr>
          <w:rFonts w:asciiTheme="minorHAnsi" w:hAnsiTheme="minorHAnsi" w:cstheme="minorHAnsi"/>
          <w:b/>
          <w:bCs/>
        </w:rPr>
        <w:t xml:space="preserve"> entro il 16 giugno 2020</w:t>
      </w:r>
      <w:r w:rsidRPr="00E6683A">
        <w:rPr>
          <w:rFonts w:asciiTheme="minorHAnsi" w:hAnsiTheme="minorHAnsi" w:cstheme="minorHAnsi"/>
          <w:b/>
          <w:bCs/>
        </w:rPr>
        <w:t xml:space="preserve"> è pari alla metà di quanto versato a titolo di IMU e TASI per l’anno 2019. </w:t>
      </w:r>
      <w:r w:rsidR="00396D9F">
        <w:rPr>
          <w:rFonts w:asciiTheme="minorHAnsi" w:hAnsiTheme="minorHAnsi" w:cstheme="minorHAnsi"/>
          <w:b/>
          <w:bCs/>
        </w:rPr>
        <w:t>Nella tabella sottostante vengono già riportate nella prima colonna le aliquote da versare quest’anno a titolo di IMU (scaturite dalla somma delle vecchie aliquote IMU e TASI vigenti nel 2019).</w:t>
      </w:r>
    </w:p>
    <w:p w14:paraId="64777552" w14:textId="36510D33" w:rsidR="005A1991" w:rsidRPr="00E6683A" w:rsidRDefault="00E6683A" w:rsidP="00E6683A">
      <w:pPr>
        <w:jc w:val="both"/>
        <w:rPr>
          <w:rFonts w:cstheme="minorHAnsi"/>
          <w:sz w:val="24"/>
          <w:szCs w:val="24"/>
        </w:rPr>
      </w:pPr>
      <w:r w:rsidRPr="00E6683A">
        <w:rPr>
          <w:rFonts w:cstheme="minorHAnsi"/>
          <w:b/>
          <w:bCs/>
          <w:color w:val="1A0000"/>
          <w:sz w:val="24"/>
          <w:szCs w:val="24"/>
        </w:rPr>
        <w:t xml:space="preserve">Entro il 16 dicembre 2020 </w:t>
      </w:r>
      <w:r w:rsidRPr="00E6683A">
        <w:rPr>
          <w:rFonts w:cstheme="minorHAnsi"/>
          <w:color w:val="1A0000"/>
          <w:sz w:val="24"/>
          <w:szCs w:val="24"/>
        </w:rPr>
        <w:t xml:space="preserve">dovrà essere eseguito il versamento del saldo degli importi dovuti per l’intero anno, con conguaglio sull’acconto versato, sulla base delle nuove aliquote che saranno approvate dal Comune entro il prossimo 31 luglio, salvo proroghe, insieme con il nuovo Regolamento Comunale dell’Imposta. </w:t>
      </w:r>
    </w:p>
    <w:tbl>
      <w:tblPr>
        <w:tblStyle w:val="Grigliatabella"/>
        <w:tblW w:w="14900" w:type="dxa"/>
        <w:tblLook w:val="04A0" w:firstRow="1" w:lastRow="0" w:firstColumn="1" w:lastColumn="0" w:noHBand="0" w:noVBand="1"/>
      </w:tblPr>
      <w:tblGrid>
        <w:gridCol w:w="4248"/>
        <w:gridCol w:w="3200"/>
        <w:gridCol w:w="3726"/>
        <w:gridCol w:w="3726"/>
      </w:tblGrid>
      <w:tr w:rsidR="00396D9F" w:rsidRPr="002B7E12" w14:paraId="0A2C0893" w14:textId="2199A14E" w:rsidTr="00CA7B18">
        <w:trPr>
          <w:trHeight w:val="138"/>
        </w:trPr>
        <w:tc>
          <w:tcPr>
            <w:tcW w:w="4248" w:type="dxa"/>
          </w:tcPr>
          <w:p w14:paraId="55DCB590" w14:textId="77777777" w:rsidR="00396D9F" w:rsidRPr="002B7E12" w:rsidRDefault="00396D9F">
            <w:pPr>
              <w:rPr>
                <w:sz w:val="26"/>
                <w:szCs w:val="26"/>
              </w:rPr>
            </w:pPr>
          </w:p>
        </w:tc>
        <w:tc>
          <w:tcPr>
            <w:tcW w:w="3200" w:type="dxa"/>
          </w:tcPr>
          <w:p w14:paraId="0F2E28F0" w14:textId="2CAFD98D" w:rsidR="00396D9F" w:rsidRPr="002B7E12" w:rsidRDefault="00396D9F">
            <w:pPr>
              <w:rPr>
                <w:b/>
                <w:bCs/>
                <w:sz w:val="26"/>
                <w:szCs w:val="26"/>
              </w:rPr>
            </w:pPr>
            <w:r>
              <w:rPr>
                <w:b/>
                <w:bCs/>
                <w:sz w:val="26"/>
                <w:szCs w:val="26"/>
              </w:rPr>
              <w:t xml:space="preserve">ACCONTO </w:t>
            </w:r>
            <w:r w:rsidR="00CA7B18">
              <w:rPr>
                <w:b/>
                <w:bCs/>
                <w:sz w:val="26"/>
                <w:szCs w:val="26"/>
              </w:rPr>
              <w:t xml:space="preserve">NUOVA IMU </w:t>
            </w:r>
            <w:r>
              <w:rPr>
                <w:b/>
                <w:bCs/>
                <w:sz w:val="26"/>
                <w:szCs w:val="26"/>
              </w:rPr>
              <w:t>D</w:t>
            </w:r>
            <w:r w:rsidR="00E63CDB">
              <w:rPr>
                <w:b/>
                <w:bCs/>
                <w:sz w:val="26"/>
                <w:szCs w:val="26"/>
              </w:rPr>
              <w:t>A VERSARE ENTRO IL</w:t>
            </w:r>
            <w:r>
              <w:rPr>
                <w:b/>
                <w:bCs/>
                <w:sz w:val="26"/>
                <w:szCs w:val="26"/>
              </w:rPr>
              <w:t xml:space="preserve"> 16 GIUGNO</w:t>
            </w:r>
            <w:r w:rsidR="00E63CDB">
              <w:rPr>
                <w:b/>
                <w:bCs/>
                <w:sz w:val="26"/>
                <w:szCs w:val="26"/>
              </w:rPr>
              <w:t xml:space="preserve"> 2020</w:t>
            </w:r>
          </w:p>
        </w:tc>
        <w:tc>
          <w:tcPr>
            <w:tcW w:w="3726" w:type="dxa"/>
          </w:tcPr>
          <w:p w14:paraId="78E52792" w14:textId="1B75FCF6" w:rsidR="00396D9F" w:rsidRPr="002B7E12" w:rsidRDefault="00396D9F">
            <w:pPr>
              <w:rPr>
                <w:b/>
                <w:bCs/>
                <w:sz w:val="26"/>
                <w:szCs w:val="26"/>
              </w:rPr>
            </w:pPr>
            <w:r w:rsidRPr="002B7E12">
              <w:rPr>
                <w:b/>
                <w:bCs/>
                <w:sz w:val="26"/>
                <w:szCs w:val="26"/>
              </w:rPr>
              <w:t>TASI</w:t>
            </w:r>
            <w:r>
              <w:rPr>
                <w:b/>
                <w:bCs/>
                <w:sz w:val="26"/>
                <w:szCs w:val="26"/>
              </w:rPr>
              <w:t xml:space="preserve"> 2019</w:t>
            </w:r>
          </w:p>
        </w:tc>
        <w:tc>
          <w:tcPr>
            <w:tcW w:w="3726" w:type="dxa"/>
          </w:tcPr>
          <w:p w14:paraId="1DCDE995" w14:textId="68E1524D" w:rsidR="00396D9F" w:rsidRPr="002B7E12" w:rsidRDefault="00396D9F">
            <w:pPr>
              <w:rPr>
                <w:b/>
                <w:bCs/>
                <w:sz w:val="26"/>
                <w:szCs w:val="26"/>
              </w:rPr>
            </w:pPr>
            <w:r>
              <w:rPr>
                <w:b/>
                <w:bCs/>
                <w:sz w:val="26"/>
                <w:szCs w:val="26"/>
              </w:rPr>
              <w:t>IMU 2019</w:t>
            </w:r>
          </w:p>
        </w:tc>
      </w:tr>
      <w:tr w:rsidR="00396D9F" w:rsidRPr="002B7E12" w14:paraId="5FC6A6A3" w14:textId="7F86AE1A" w:rsidTr="00CA7B18">
        <w:trPr>
          <w:trHeight w:val="440"/>
        </w:trPr>
        <w:tc>
          <w:tcPr>
            <w:tcW w:w="4248" w:type="dxa"/>
          </w:tcPr>
          <w:p w14:paraId="56519EAE" w14:textId="77777777" w:rsidR="00396D9F" w:rsidRPr="002B7E12" w:rsidRDefault="00396D9F">
            <w:pPr>
              <w:rPr>
                <w:sz w:val="26"/>
                <w:szCs w:val="26"/>
              </w:rPr>
            </w:pPr>
            <w:r w:rsidRPr="002B7E12">
              <w:rPr>
                <w:sz w:val="26"/>
                <w:szCs w:val="26"/>
              </w:rPr>
              <w:t>Abitazioni principali (ad esclusione delle categorie A/</w:t>
            </w:r>
            <w:proofErr w:type="gramStart"/>
            <w:r w:rsidRPr="002B7E12">
              <w:rPr>
                <w:sz w:val="26"/>
                <w:szCs w:val="26"/>
              </w:rPr>
              <w:t>1 ,</w:t>
            </w:r>
            <w:proofErr w:type="gramEnd"/>
            <w:r w:rsidRPr="002B7E12">
              <w:rPr>
                <w:sz w:val="26"/>
                <w:szCs w:val="26"/>
              </w:rPr>
              <w:t xml:space="preserve"> A/8 e A/9 e relative pertinenze)</w:t>
            </w:r>
          </w:p>
        </w:tc>
        <w:tc>
          <w:tcPr>
            <w:tcW w:w="3200" w:type="dxa"/>
          </w:tcPr>
          <w:p w14:paraId="14416AA8" w14:textId="77777777" w:rsidR="00396D9F" w:rsidRPr="00396D9F" w:rsidRDefault="00396D9F">
            <w:pPr>
              <w:rPr>
                <w:b/>
                <w:bCs/>
                <w:sz w:val="26"/>
                <w:szCs w:val="26"/>
              </w:rPr>
            </w:pPr>
            <w:r w:rsidRPr="00396D9F">
              <w:rPr>
                <w:b/>
                <w:bCs/>
                <w:sz w:val="26"/>
                <w:szCs w:val="26"/>
              </w:rPr>
              <w:t>Esenti</w:t>
            </w:r>
          </w:p>
        </w:tc>
        <w:tc>
          <w:tcPr>
            <w:tcW w:w="3726" w:type="dxa"/>
          </w:tcPr>
          <w:p w14:paraId="2CA562A9" w14:textId="35ECAD87" w:rsidR="00396D9F" w:rsidRPr="002B7E12" w:rsidRDefault="00396D9F">
            <w:pPr>
              <w:rPr>
                <w:sz w:val="26"/>
                <w:szCs w:val="26"/>
              </w:rPr>
            </w:pPr>
            <w:r>
              <w:rPr>
                <w:sz w:val="26"/>
                <w:szCs w:val="26"/>
              </w:rPr>
              <w:t>E</w:t>
            </w:r>
            <w:r w:rsidRPr="002B7E12">
              <w:rPr>
                <w:sz w:val="26"/>
                <w:szCs w:val="26"/>
              </w:rPr>
              <w:t>senti</w:t>
            </w:r>
          </w:p>
        </w:tc>
        <w:tc>
          <w:tcPr>
            <w:tcW w:w="3726" w:type="dxa"/>
          </w:tcPr>
          <w:p w14:paraId="6CD20564" w14:textId="2D37FB83" w:rsidR="00396D9F" w:rsidRPr="002B7E12" w:rsidRDefault="00396D9F">
            <w:pPr>
              <w:rPr>
                <w:sz w:val="26"/>
                <w:szCs w:val="26"/>
              </w:rPr>
            </w:pPr>
            <w:r>
              <w:rPr>
                <w:sz w:val="26"/>
                <w:szCs w:val="26"/>
              </w:rPr>
              <w:t>Esenti</w:t>
            </w:r>
          </w:p>
        </w:tc>
      </w:tr>
      <w:tr w:rsidR="00042A9F" w:rsidRPr="002B7E12" w14:paraId="17E08D9A" w14:textId="77777777" w:rsidTr="00CA7B18">
        <w:trPr>
          <w:trHeight w:val="440"/>
        </w:trPr>
        <w:tc>
          <w:tcPr>
            <w:tcW w:w="4248" w:type="dxa"/>
          </w:tcPr>
          <w:p w14:paraId="686CCCF3" w14:textId="73445379" w:rsidR="00042A9F" w:rsidRPr="002B7E12" w:rsidRDefault="00042A9F">
            <w:pPr>
              <w:rPr>
                <w:sz w:val="26"/>
                <w:szCs w:val="26"/>
              </w:rPr>
            </w:pPr>
            <w:r>
              <w:rPr>
                <w:sz w:val="26"/>
                <w:szCs w:val="26"/>
              </w:rPr>
              <w:t xml:space="preserve">Immobili classificati D/2 (agriturismi, villaggi </w:t>
            </w:r>
            <w:proofErr w:type="gramStart"/>
            <w:r>
              <w:rPr>
                <w:sz w:val="26"/>
                <w:szCs w:val="26"/>
              </w:rPr>
              <w:t>turistici,etc.</w:t>
            </w:r>
            <w:proofErr w:type="gramEnd"/>
            <w:r>
              <w:rPr>
                <w:sz w:val="26"/>
                <w:szCs w:val="26"/>
              </w:rPr>
              <w:t>)</w:t>
            </w:r>
          </w:p>
        </w:tc>
        <w:tc>
          <w:tcPr>
            <w:tcW w:w="3200" w:type="dxa"/>
          </w:tcPr>
          <w:p w14:paraId="30FF856F" w14:textId="64081BFB" w:rsidR="00042A9F" w:rsidRPr="00396D9F" w:rsidRDefault="00042A9F">
            <w:pPr>
              <w:rPr>
                <w:b/>
                <w:bCs/>
                <w:sz w:val="26"/>
                <w:szCs w:val="26"/>
              </w:rPr>
            </w:pPr>
            <w:r>
              <w:rPr>
                <w:b/>
                <w:bCs/>
                <w:sz w:val="26"/>
                <w:szCs w:val="26"/>
              </w:rPr>
              <w:t>Esenti</w:t>
            </w:r>
          </w:p>
        </w:tc>
        <w:tc>
          <w:tcPr>
            <w:tcW w:w="3726" w:type="dxa"/>
          </w:tcPr>
          <w:p w14:paraId="55AEC72B" w14:textId="48971C43" w:rsidR="00042A9F" w:rsidRDefault="00042A9F">
            <w:pPr>
              <w:rPr>
                <w:sz w:val="26"/>
                <w:szCs w:val="26"/>
              </w:rPr>
            </w:pPr>
            <w:r>
              <w:rPr>
                <w:sz w:val="26"/>
                <w:szCs w:val="26"/>
              </w:rPr>
              <w:t>1,4 per mille</w:t>
            </w:r>
          </w:p>
        </w:tc>
        <w:tc>
          <w:tcPr>
            <w:tcW w:w="3726" w:type="dxa"/>
          </w:tcPr>
          <w:p w14:paraId="2D1BA047" w14:textId="60E52D1E" w:rsidR="00042A9F" w:rsidRDefault="00042A9F">
            <w:pPr>
              <w:rPr>
                <w:sz w:val="26"/>
                <w:szCs w:val="26"/>
              </w:rPr>
            </w:pPr>
            <w:r>
              <w:rPr>
                <w:sz w:val="26"/>
                <w:szCs w:val="26"/>
              </w:rPr>
              <w:t>7,6 per mille</w:t>
            </w:r>
          </w:p>
        </w:tc>
      </w:tr>
      <w:tr w:rsidR="00042A9F" w:rsidRPr="002B7E12" w14:paraId="34CE75F1" w14:textId="77777777" w:rsidTr="00CA7B18">
        <w:trPr>
          <w:trHeight w:val="440"/>
        </w:trPr>
        <w:tc>
          <w:tcPr>
            <w:tcW w:w="4248" w:type="dxa"/>
          </w:tcPr>
          <w:p w14:paraId="61151B83" w14:textId="6E159671" w:rsidR="00042A9F" w:rsidRPr="00042A9F" w:rsidRDefault="00042A9F">
            <w:pPr>
              <w:rPr>
                <w:sz w:val="26"/>
                <w:szCs w:val="26"/>
              </w:rPr>
            </w:pPr>
            <w:r>
              <w:rPr>
                <w:sz w:val="26"/>
                <w:szCs w:val="26"/>
              </w:rPr>
              <w:t>F</w:t>
            </w:r>
            <w:r w:rsidRPr="00042A9F">
              <w:rPr>
                <w:sz w:val="26"/>
                <w:szCs w:val="26"/>
              </w:rPr>
              <w:t>abbricati strumentali all’attività agricola con i requisiti di ruralità</w:t>
            </w:r>
            <w:r>
              <w:rPr>
                <w:sz w:val="26"/>
                <w:szCs w:val="26"/>
              </w:rPr>
              <w:t xml:space="preserve"> classificati D/10</w:t>
            </w:r>
          </w:p>
        </w:tc>
        <w:tc>
          <w:tcPr>
            <w:tcW w:w="3200" w:type="dxa"/>
          </w:tcPr>
          <w:p w14:paraId="01CD4A22" w14:textId="1D960F29" w:rsidR="00042A9F" w:rsidRDefault="00042A9F">
            <w:pPr>
              <w:rPr>
                <w:b/>
                <w:bCs/>
                <w:sz w:val="26"/>
                <w:szCs w:val="26"/>
              </w:rPr>
            </w:pPr>
            <w:r>
              <w:rPr>
                <w:b/>
                <w:bCs/>
                <w:sz w:val="26"/>
                <w:szCs w:val="26"/>
              </w:rPr>
              <w:t>Esenti</w:t>
            </w:r>
          </w:p>
        </w:tc>
        <w:tc>
          <w:tcPr>
            <w:tcW w:w="3726" w:type="dxa"/>
          </w:tcPr>
          <w:p w14:paraId="3BA1B027" w14:textId="55A9A244" w:rsidR="00042A9F" w:rsidRDefault="00042A9F">
            <w:pPr>
              <w:rPr>
                <w:sz w:val="26"/>
                <w:szCs w:val="26"/>
              </w:rPr>
            </w:pPr>
            <w:r>
              <w:rPr>
                <w:sz w:val="26"/>
                <w:szCs w:val="26"/>
              </w:rPr>
              <w:t>Esenti</w:t>
            </w:r>
          </w:p>
        </w:tc>
        <w:tc>
          <w:tcPr>
            <w:tcW w:w="3726" w:type="dxa"/>
          </w:tcPr>
          <w:p w14:paraId="44EF8BAE" w14:textId="71937743" w:rsidR="00042A9F" w:rsidRDefault="00042A9F">
            <w:pPr>
              <w:rPr>
                <w:sz w:val="26"/>
                <w:szCs w:val="26"/>
              </w:rPr>
            </w:pPr>
            <w:r>
              <w:rPr>
                <w:sz w:val="26"/>
                <w:szCs w:val="26"/>
              </w:rPr>
              <w:t>Esenti</w:t>
            </w:r>
          </w:p>
        </w:tc>
      </w:tr>
      <w:tr w:rsidR="00396D9F" w:rsidRPr="002B7E12" w14:paraId="23B6C740" w14:textId="5025C789" w:rsidTr="00CA7B18">
        <w:trPr>
          <w:trHeight w:val="290"/>
        </w:trPr>
        <w:tc>
          <w:tcPr>
            <w:tcW w:w="4248" w:type="dxa"/>
          </w:tcPr>
          <w:p w14:paraId="62F3B2B9" w14:textId="77777777" w:rsidR="00396D9F" w:rsidRPr="002B7E12" w:rsidRDefault="00396D9F">
            <w:pPr>
              <w:rPr>
                <w:sz w:val="26"/>
                <w:szCs w:val="26"/>
              </w:rPr>
            </w:pPr>
            <w:r w:rsidRPr="002B7E12">
              <w:rPr>
                <w:sz w:val="26"/>
                <w:szCs w:val="26"/>
              </w:rPr>
              <w:t>Abitazioni principali rientranti nelle categorie A/1, A/8 e A/9</w:t>
            </w:r>
          </w:p>
        </w:tc>
        <w:tc>
          <w:tcPr>
            <w:tcW w:w="3200" w:type="dxa"/>
          </w:tcPr>
          <w:p w14:paraId="3A1C588C" w14:textId="4153A02A" w:rsidR="00396D9F" w:rsidRPr="00396D9F" w:rsidRDefault="00396D9F">
            <w:pPr>
              <w:rPr>
                <w:b/>
                <w:bCs/>
                <w:sz w:val="26"/>
                <w:szCs w:val="26"/>
              </w:rPr>
            </w:pPr>
            <w:r w:rsidRPr="00396D9F">
              <w:rPr>
                <w:b/>
                <w:bCs/>
                <w:sz w:val="26"/>
                <w:szCs w:val="26"/>
              </w:rPr>
              <w:t>5,4 per mille</w:t>
            </w:r>
          </w:p>
        </w:tc>
        <w:tc>
          <w:tcPr>
            <w:tcW w:w="3726" w:type="dxa"/>
          </w:tcPr>
          <w:p w14:paraId="6C7DB791" w14:textId="77777777" w:rsidR="00396D9F" w:rsidRPr="002B7E12" w:rsidRDefault="00396D9F">
            <w:pPr>
              <w:rPr>
                <w:sz w:val="26"/>
                <w:szCs w:val="26"/>
              </w:rPr>
            </w:pPr>
            <w:r w:rsidRPr="002B7E12">
              <w:rPr>
                <w:sz w:val="26"/>
                <w:szCs w:val="26"/>
              </w:rPr>
              <w:t>1,4 per mille</w:t>
            </w:r>
          </w:p>
          <w:p w14:paraId="2DF8252C" w14:textId="77777777" w:rsidR="00396D9F" w:rsidRPr="002B7E12" w:rsidRDefault="00396D9F">
            <w:pPr>
              <w:rPr>
                <w:sz w:val="26"/>
                <w:szCs w:val="26"/>
              </w:rPr>
            </w:pPr>
          </w:p>
        </w:tc>
        <w:tc>
          <w:tcPr>
            <w:tcW w:w="3726" w:type="dxa"/>
          </w:tcPr>
          <w:p w14:paraId="5464B680" w14:textId="589A47D0" w:rsidR="00396D9F" w:rsidRPr="002B7E12" w:rsidRDefault="00396D9F">
            <w:pPr>
              <w:rPr>
                <w:sz w:val="26"/>
                <w:szCs w:val="26"/>
              </w:rPr>
            </w:pPr>
            <w:r>
              <w:rPr>
                <w:sz w:val="26"/>
                <w:szCs w:val="26"/>
              </w:rPr>
              <w:t>4,0 per mille</w:t>
            </w:r>
          </w:p>
        </w:tc>
      </w:tr>
      <w:tr w:rsidR="00396D9F" w:rsidRPr="002B7E12" w14:paraId="6290CA2B" w14:textId="36BA1D46" w:rsidTr="00CA7B18">
        <w:trPr>
          <w:trHeight w:val="290"/>
        </w:trPr>
        <w:tc>
          <w:tcPr>
            <w:tcW w:w="4248" w:type="dxa"/>
          </w:tcPr>
          <w:p w14:paraId="3606B9EB" w14:textId="77777777" w:rsidR="00396D9F" w:rsidRPr="002B7E12" w:rsidRDefault="00396D9F">
            <w:pPr>
              <w:rPr>
                <w:sz w:val="26"/>
                <w:szCs w:val="26"/>
              </w:rPr>
            </w:pPr>
            <w:r w:rsidRPr="002B7E12">
              <w:rPr>
                <w:sz w:val="26"/>
                <w:szCs w:val="26"/>
              </w:rPr>
              <w:t>Altri immobili (cd seconde case e pertinenze) ed aree fabbricabili</w:t>
            </w:r>
          </w:p>
        </w:tc>
        <w:tc>
          <w:tcPr>
            <w:tcW w:w="3200" w:type="dxa"/>
          </w:tcPr>
          <w:p w14:paraId="3B1733C7" w14:textId="40C2AFC3" w:rsidR="00396D9F" w:rsidRPr="00396D9F" w:rsidRDefault="00396D9F">
            <w:pPr>
              <w:rPr>
                <w:b/>
                <w:bCs/>
                <w:sz w:val="26"/>
                <w:szCs w:val="26"/>
              </w:rPr>
            </w:pPr>
            <w:r w:rsidRPr="00396D9F">
              <w:rPr>
                <w:b/>
                <w:bCs/>
                <w:sz w:val="26"/>
                <w:szCs w:val="26"/>
              </w:rPr>
              <w:t>9,0 per mille</w:t>
            </w:r>
          </w:p>
        </w:tc>
        <w:tc>
          <w:tcPr>
            <w:tcW w:w="3726" w:type="dxa"/>
          </w:tcPr>
          <w:p w14:paraId="042A371B" w14:textId="77777777" w:rsidR="00396D9F" w:rsidRPr="002B7E12" w:rsidRDefault="00396D9F">
            <w:pPr>
              <w:rPr>
                <w:sz w:val="26"/>
                <w:szCs w:val="26"/>
              </w:rPr>
            </w:pPr>
            <w:r w:rsidRPr="002B7E12">
              <w:rPr>
                <w:sz w:val="26"/>
                <w:szCs w:val="26"/>
              </w:rPr>
              <w:t>1,4 per mille</w:t>
            </w:r>
          </w:p>
        </w:tc>
        <w:tc>
          <w:tcPr>
            <w:tcW w:w="3726" w:type="dxa"/>
          </w:tcPr>
          <w:p w14:paraId="1D01D8EE" w14:textId="286171D6" w:rsidR="00396D9F" w:rsidRPr="002B7E12" w:rsidRDefault="00396D9F">
            <w:pPr>
              <w:rPr>
                <w:sz w:val="26"/>
                <w:szCs w:val="26"/>
              </w:rPr>
            </w:pPr>
            <w:r>
              <w:rPr>
                <w:sz w:val="26"/>
                <w:szCs w:val="26"/>
              </w:rPr>
              <w:t>7,6 per mille</w:t>
            </w:r>
          </w:p>
        </w:tc>
      </w:tr>
      <w:tr w:rsidR="00396D9F" w:rsidRPr="002B7E12" w14:paraId="16421D87" w14:textId="6AEBD569" w:rsidTr="00CA7B18">
        <w:trPr>
          <w:trHeight w:val="1492"/>
        </w:trPr>
        <w:tc>
          <w:tcPr>
            <w:tcW w:w="4248" w:type="dxa"/>
          </w:tcPr>
          <w:p w14:paraId="67A8B8C6" w14:textId="77777777" w:rsidR="00396D9F" w:rsidRPr="002B7E12" w:rsidRDefault="00396D9F">
            <w:pPr>
              <w:rPr>
                <w:sz w:val="26"/>
                <w:szCs w:val="26"/>
              </w:rPr>
            </w:pPr>
            <w:r w:rsidRPr="002B7E12">
              <w:rPr>
                <w:sz w:val="26"/>
                <w:szCs w:val="26"/>
              </w:rPr>
              <w:t>Terreni agricoli (solo se non parzialmente delimitati – circolare del MEF n. 9 del 14 giugno 1993 pubblicata nel supplemento ordinario n. 53 alla Gazzetta Ufficiale n. 141 del 18 giugno 1993)</w:t>
            </w:r>
          </w:p>
        </w:tc>
        <w:tc>
          <w:tcPr>
            <w:tcW w:w="3200" w:type="dxa"/>
          </w:tcPr>
          <w:p w14:paraId="4EC56603" w14:textId="77777777" w:rsidR="00396D9F" w:rsidRPr="00396D9F" w:rsidRDefault="00396D9F">
            <w:pPr>
              <w:rPr>
                <w:b/>
                <w:bCs/>
                <w:sz w:val="26"/>
                <w:szCs w:val="26"/>
              </w:rPr>
            </w:pPr>
            <w:r w:rsidRPr="00396D9F">
              <w:rPr>
                <w:b/>
                <w:bCs/>
                <w:sz w:val="26"/>
                <w:szCs w:val="26"/>
              </w:rPr>
              <w:t>7,6 per mille</w:t>
            </w:r>
          </w:p>
        </w:tc>
        <w:tc>
          <w:tcPr>
            <w:tcW w:w="3726" w:type="dxa"/>
          </w:tcPr>
          <w:p w14:paraId="05E75204" w14:textId="7751CC8A" w:rsidR="00396D9F" w:rsidRPr="002B7E12" w:rsidRDefault="00396D9F">
            <w:pPr>
              <w:rPr>
                <w:sz w:val="26"/>
                <w:szCs w:val="26"/>
              </w:rPr>
            </w:pPr>
            <w:r>
              <w:rPr>
                <w:sz w:val="26"/>
                <w:szCs w:val="26"/>
              </w:rPr>
              <w:t>Esenti</w:t>
            </w:r>
          </w:p>
        </w:tc>
        <w:tc>
          <w:tcPr>
            <w:tcW w:w="3726" w:type="dxa"/>
          </w:tcPr>
          <w:p w14:paraId="74670AC3" w14:textId="631CFE4F" w:rsidR="00396D9F" w:rsidRPr="002B7E12" w:rsidRDefault="008B525E">
            <w:pPr>
              <w:rPr>
                <w:sz w:val="26"/>
                <w:szCs w:val="26"/>
              </w:rPr>
            </w:pPr>
            <w:r>
              <w:rPr>
                <w:sz w:val="26"/>
                <w:szCs w:val="26"/>
              </w:rPr>
              <w:t>7,6 per mille</w:t>
            </w:r>
          </w:p>
        </w:tc>
      </w:tr>
    </w:tbl>
    <w:p w14:paraId="446CAA1F" w14:textId="77777777" w:rsidR="00D316D8" w:rsidRPr="00E6683A" w:rsidRDefault="00D316D8" w:rsidP="002B7E12">
      <w:pPr>
        <w:jc w:val="both"/>
        <w:rPr>
          <w:sz w:val="24"/>
          <w:szCs w:val="24"/>
        </w:rPr>
      </w:pPr>
      <w:r w:rsidRPr="00E6683A">
        <w:rPr>
          <w:sz w:val="24"/>
          <w:szCs w:val="24"/>
        </w:rPr>
        <w:t xml:space="preserve">Non è dovuto il versamento se, cumulando i tributi, l’imposta per l’intero </w:t>
      </w:r>
      <w:proofErr w:type="gramStart"/>
      <w:r w:rsidRPr="00E6683A">
        <w:rPr>
          <w:sz w:val="24"/>
          <w:szCs w:val="24"/>
        </w:rPr>
        <w:t>anno ,</w:t>
      </w:r>
      <w:proofErr w:type="gramEnd"/>
      <w:r w:rsidRPr="00E6683A">
        <w:rPr>
          <w:sz w:val="24"/>
          <w:szCs w:val="24"/>
        </w:rPr>
        <w:t xml:space="preserve"> è inferiore a Euro 12,00.</w:t>
      </w:r>
    </w:p>
    <w:p w14:paraId="17C73019" w14:textId="77777777" w:rsidR="00D316D8" w:rsidRPr="002B7E12" w:rsidRDefault="00D316D8" w:rsidP="002B7E12">
      <w:pPr>
        <w:jc w:val="both"/>
        <w:rPr>
          <w:sz w:val="24"/>
          <w:szCs w:val="24"/>
        </w:rPr>
      </w:pPr>
      <w:r w:rsidRPr="002B7E12">
        <w:rPr>
          <w:sz w:val="24"/>
          <w:szCs w:val="24"/>
        </w:rPr>
        <w:t>L’</w:t>
      </w:r>
      <w:r w:rsidRPr="002B7E12">
        <w:rPr>
          <w:b/>
          <w:bCs/>
          <w:sz w:val="24"/>
          <w:szCs w:val="24"/>
        </w:rPr>
        <w:t>IMU</w:t>
      </w:r>
      <w:r w:rsidRPr="002B7E12">
        <w:rPr>
          <w:sz w:val="24"/>
          <w:szCs w:val="24"/>
        </w:rPr>
        <w:t xml:space="preserve"> deve essere pagata dal titolare di diritto di proprietà o diritto reale (usufrutto, uso, abitazione, enfiteusi, superficie), dal locatario finanziario (leasing) e dal concessionario (in caso di aree demaniali) relativamente a:</w:t>
      </w:r>
    </w:p>
    <w:p w14:paraId="4F8CDCF0" w14:textId="77777777" w:rsidR="00A93838" w:rsidRPr="002B7E12" w:rsidRDefault="00A93838" w:rsidP="002B7E12">
      <w:pPr>
        <w:pStyle w:val="Paragrafoelenco"/>
        <w:numPr>
          <w:ilvl w:val="0"/>
          <w:numId w:val="1"/>
        </w:numPr>
        <w:jc w:val="both"/>
        <w:rPr>
          <w:sz w:val="24"/>
          <w:szCs w:val="24"/>
        </w:rPr>
      </w:pPr>
      <w:r w:rsidRPr="002B7E12">
        <w:rPr>
          <w:sz w:val="24"/>
          <w:szCs w:val="24"/>
        </w:rPr>
        <w:t>A</w:t>
      </w:r>
      <w:r w:rsidR="00D316D8" w:rsidRPr="002B7E12">
        <w:rPr>
          <w:sz w:val="24"/>
          <w:szCs w:val="24"/>
        </w:rPr>
        <w:t>bitazioni</w:t>
      </w:r>
      <w:r w:rsidRPr="002B7E12">
        <w:rPr>
          <w:sz w:val="24"/>
          <w:szCs w:val="24"/>
        </w:rPr>
        <w:t xml:space="preserve"> principali classificate nelle categorie A/</w:t>
      </w:r>
      <w:proofErr w:type="gramStart"/>
      <w:r w:rsidRPr="002B7E12">
        <w:rPr>
          <w:sz w:val="24"/>
          <w:szCs w:val="24"/>
        </w:rPr>
        <w:t>1 ,</w:t>
      </w:r>
      <w:proofErr w:type="gramEnd"/>
      <w:r w:rsidRPr="002B7E12">
        <w:rPr>
          <w:sz w:val="24"/>
          <w:szCs w:val="24"/>
        </w:rPr>
        <w:t xml:space="preserve"> A/8 e A/9 (beni di lusso) e relative pertinenze;</w:t>
      </w:r>
    </w:p>
    <w:p w14:paraId="6A04C351" w14:textId="77777777" w:rsidR="00A93838" w:rsidRPr="002B7E12" w:rsidRDefault="00A93838" w:rsidP="002B7E12">
      <w:pPr>
        <w:pStyle w:val="Paragrafoelenco"/>
        <w:numPr>
          <w:ilvl w:val="0"/>
          <w:numId w:val="1"/>
        </w:numPr>
        <w:jc w:val="both"/>
        <w:rPr>
          <w:sz w:val="24"/>
          <w:szCs w:val="24"/>
        </w:rPr>
      </w:pPr>
      <w:r w:rsidRPr="002B7E12">
        <w:rPr>
          <w:sz w:val="24"/>
          <w:szCs w:val="24"/>
        </w:rPr>
        <w:t xml:space="preserve">Tutte le altre abitazioni che non siano considerate principali o assimilate </w:t>
      </w:r>
      <w:proofErr w:type="gramStart"/>
      <w:r w:rsidRPr="002B7E12">
        <w:rPr>
          <w:sz w:val="24"/>
          <w:szCs w:val="24"/>
        </w:rPr>
        <w:t>alla principali</w:t>
      </w:r>
      <w:proofErr w:type="gramEnd"/>
      <w:r w:rsidRPr="002B7E12">
        <w:rPr>
          <w:sz w:val="24"/>
          <w:szCs w:val="24"/>
        </w:rPr>
        <w:t xml:space="preserve"> (cd. Seconde case);</w:t>
      </w:r>
    </w:p>
    <w:p w14:paraId="53C5FC5A" w14:textId="77777777" w:rsidR="00A93838" w:rsidRPr="002B7E12" w:rsidRDefault="00A93838" w:rsidP="002B7E12">
      <w:pPr>
        <w:pStyle w:val="Paragrafoelenco"/>
        <w:numPr>
          <w:ilvl w:val="0"/>
          <w:numId w:val="1"/>
        </w:numPr>
        <w:jc w:val="both"/>
        <w:rPr>
          <w:sz w:val="24"/>
          <w:szCs w:val="24"/>
        </w:rPr>
      </w:pPr>
      <w:r w:rsidRPr="002B7E12">
        <w:rPr>
          <w:sz w:val="24"/>
          <w:szCs w:val="24"/>
        </w:rPr>
        <w:t xml:space="preserve">Terreni agricoli (ad esclusione </w:t>
      </w:r>
      <w:proofErr w:type="gramStart"/>
      <w:r w:rsidRPr="002B7E12">
        <w:rPr>
          <w:sz w:val="24"/>
          <w:szCs w:val="24"/>
        </w:rPr>
        <w:t>di  quelli</w:t>
      </w:r>
      <w:proofErr w:type="gramEnd"/>
      <w:r w:rsidRPr="002B7E12">
        <w:rPr>
          <w:sz w:val="24"/>
          <w:szCs w:val="24"/>
        </w:rPr>
        <w:t xml:space="preserve"> ricadenti in zona parzialmente delimitata di cui alla circolare del MEF n. 9 del 14 giugno 1993 pubblicata nel supplemento ordinario n. 53 alla Gazzetta Ufficiale n. 141 del 18 giugno 1993;</w:t>
      </w:r>
    </w:p>
    <w:p w14:paraId="6D6EE12F" w14:textId="77777777" w:rsidR="00A93838" w:rsidRPr="002B7E12" w:rsidRDefault="00A93838" w:rsidP="002B7E12">
      <w:pPr>
        <w:pStyle w:val="Paragrafoelenco"/>
        <w:numPr>
          <w:ilvl w:val="0"/>
          <w:numId w:val="1"/>
        </w:numPr>
        <w:jc w:val="both"/>
        <w:rPr>
          <w:sz w:val="24"/>
          <w:szCs w:val="24"/>
        </w:rPr>
      </w:pPr>
      <w:r w:rsidRPr="002B7E12">
        <w:rPr>
          <w:sz w:val="24"/>
          <w:szCs w:val="24"/>
        </w:rPr>
        <w:t xml:space="preserve">Tutti gli altri immobili diversi dalle </w:t>
      </w:r>
      <w:proofErr w:type="gramStart"/>
      <w:r w:rsidRPr="002B7E12">
        <w:rPr>
          <w:sz w:val="24"/>
          <w:szCs w:val="24"/>
        </w:rPr>
        <w:t>abitazioni ,</w:t>
      </w:r>
      <w:proofErr w:type="gramEnd"/>
      <w:r w:rsidRPr="002B7E12">
        <w:rPr>
          <w:sz w:val="24"/>
          <w:szCs w:val="24"/>
        </w:rPr>
        <w:t xml:space="preserve"> classificati negli altri gruppi catastali.</w:t>
      </w:r>
    </w:p>
    <w:p w14:paraId="464D9586" w14:textId="77777777" w:rsidR="00A93838" w:rsidRPr="002B7E12" w:rsidRDefault="00A93838" w:rsidP="002B7E12">
      <w:pPr>
        <w:jc w:val="both"/>
        <w:rPr>
          <w:sz w:val="24"/>
          <w:szCs w:val="24"/>
        </w:rPr>
      </w:pPr>
      <w:r w:rsidRPr="002B7E12">
        <w:rPr>
          <w:sz w:val="24"/>
          <w:szCs w:val="24"/>
        </w:rPr>
        <w:t>Il versamento degli acconti dovrà essere effettuato utilizzando il modello F24, da presentare presso qualsiasi sportello bancario o postale senza alcun costo di commissione.</w:t>
      </w:r>
    </w:p>
    <w:p w14:paraId="296E0BD7" w14:textId="77777777" w:rsidR="00A93838" w:rsidRPr="002B7E12" w:rsidRDefault="00A93838" w:rsidP="002B7E12">
      <w:pPr>
        <w:jc w:val="both"/>
        <w:rPr>
          <w:sz w:val="24"/>
          <w:szCs w:val="24"/>
        </w:rPr>
      </w:pPr>
      <w:r w:rsidRPr="002B7E12">
        <w:rPr>
          <w:b/>
          <w:bCs/>
          <w:sz w:val="24"/>
          <w:szCs w:val="24"/>
        </w:rPr>
        <w:t>IL CODICE COMUNE</w:t>
      </w:r>
      <w:r w:rsidRPr="002B7E12">
        <w:rPr>
          <w:sz w:val="24"/>
          <w:szCs w:val="24"/>
        </w:rPr>
        <w:t xml:space="preserve"> da indicare nel modello F24 per il Comune di Moiano è F274.</w:t>
      </w:r>
    </w:p>
    <w:p w14:paraId="7DC8FD4F" w14:textId="77777777" w:rsidR="00A93838" w:rsidRPr="002B7E12" w:rsidRDefault="00A93838" w:rsidP="002B7E12">
      <w:pPr>
        <w:jc w:val="both"/>
        <w:rPr>
          <w:sz w:val="24"/>
          <w:szCs w:val="24"/>
        </w:rPr>
      </w:pPr>
      <w:r w:rsidRPr="002B7E12">
        <w:rPr>
          <w:b/>
          <w:bCs/>
          <w:sz w:val="24"/>
          <w:szCs w:val="24"/>
        </w:rPr>
        <w:t>I CODICI TRIBUTO</w:t>
      </w:r>
      <w:r w:rsidRPr="002B7E12">
        <w:rPr>
          <w:sz w:val="24"/>
          <w:szCs w:val="24"/>
        </w:rPr>
        <w:t xml:space="preserve"> da utilizzare sono i seguenti:</w:t>
      </w:r>
    </w:p>
    <w:tbl>
      <w:tblPr>
        <w:tblStyle w:val="Grigliatabella"/>
        <w:tblW w:w="14648" w:type="dxa"/>
        <w:tblLook w:val="04A0" w:firstRow="1" w:lastRow="0" w:firstColumn="1" w:lastColumn="0" w:noHBand="0" w:noVBand="1"/>
      </w:tblPr>
      <w:tblGrid>
        <w:gridCol w:w="14648"/>
      </w:tblGrid>
      <w:tr w:rsidR="00A93838" w:rsidRPr="002B7E12" w14:paraId="0CB32588" w14:textId="77777777" w:rsidTr="002B7E12">
        <w:trPr>
          <w:trHeight w:val="443"/>
        </w:trPr>
        <w:tc>
          <w:tcPr>
            <w:tcW w:w="14648" w:type="dxa"/>
          </w:tcPr>
          <w:p w14:paraId="22AAC779" w14:textId="77777777" w:rsidR="00A93838" w:rsidRPr="002B7E12" w:rsidRDefault="00A93838" w:rsidP="00A93838">
            <w:pPr>
              <w:rPr>
                <w:sz w:val="24"/>
                <w:szCs w:val="24"/>
              </w:rPr>
            </w:pPr>
            <w:r w:rsidRPr="002B7E12">
              <w:rPr>
                <w:sz w:val="24"/>
                <w:szCs w:val="24"/>
              </w:rPr>
              <w:t>3912 – IMU su abitazione principale rientrante nelle categorie A/1, A/8 e A/9 (beni di lusso) e relative pertinenze</w:t>
            </w:r>
          </w:p>
        </w:tc>
      </w:tr>
      <w:tr w:rsidR="00A93838" w:rsidRPr="002B7E12" w14:paraId="35F01798" w14:textId="77777777" w:rsidTr="002B7E12">
        <w:trPr>
          <w:trHeight w:val="300"/>
        </w:trPr>
        <w:tc>
          <w:tcPr>
            <w:tcW w:w="14648" w:type="dxa"/>
          </w:tcPr>
          <w:p w14:paraId="4FB38B34" w14:textId="77777777" w:rsidR="00A93838" w:rsidRPr="002B7E12" w:rsidRDefault="00A93838" w:rsidP="00A93838">
            <w:pPr>
              <w:rPr>
                <w:sz w:val="24"/>
                <w:szCs w:val="24"/>
              </w:rPr>
            </w:pPr>
            <w:r w:rsidRPr="002B7E12">
              <w:rPr>
                <w:sz w:val="24"/>
                <w:szCs w:val="24"/>
              </w:rPr>
              <w:t>3914 – IMU per terreni agricoli che non ricadono in zona parzialmente delimitata</w:t>
            </w:r>
          </w:p>
        </w:tc>
      </w:tr>
      <w:tr w:rsidR="00A93838" w:rsidRPr="002B7E12" w14:paraId="00B7A76A" w14:textId="77777777" w:rsidTr="002B7E12">
        <w:trPr>
          <w:trHeight w:val="141"/>
        </w:trPr>
        <w:tc>
          <w:tcPr>
            <w:tcW w:w="14648" w:type="dxa"/>
          </w:tcPr>
          <w:p w14:paraId="56C5E38E" w14:textId="77777777" w:rsidR="00A93838" w:rsidRPr="002B7E12" w:rsidRDefault="00A93838" w:rsidP="00A93838">
            <w:pPr>
              <w:rPr>
                <w:sz w:val="24"/>
                <w:szCs w:val="24"/>
              </w:rPr>
            </w:pPr>
            <w:r w:rsidRPr="002B7E12">
              <w:rPr>
                <w:sz w:val="24"/>
                <w:szCs w:val="24"/>
              </w:rPr>
              <w:t>3916 – IMU per aree fabbricabili</w:t>
            </w:r>
          </w:p>
        </w:tc>
      </w:tr>
      <w:tr w:rsidR="00A93838" w:rsidRPr="002B7E12" w14:paraId="72D96D96" w14:textId="77777777" w:rsidTr="002B7E12">
        <w:trPr>
          <w:trHeight w:val="149"/>
        </w:trPr>
        <w:tc>
          <w:tcPr>
            <w:tcW w:w="14648" w:type="dxa"/>
          </w:tcPr>
          <w:p w14:paraId="209E4568" w14:textId="77777777" w:rsidR="00A93838" w:rsidRPr="002B7E12" w:rsidRDefault="00A93838" w:rsidP="00A93838">
            <w:pPr>
              <w:rPr>
                <w:sz w:val="24"/>
                <w:szCs w:val="24"/>
              </w:rPr>
            </w:pPr>
            <w:r w:rsidRPr="002B7E12">
              <w:rPr>
                <w:sz w:val="24"/>
                <w:szCs w:val="24"/>
              </w:rPr>
              <w:t>3918 – IMU per altri fabbricati</w:t>
            </w:r>
          </w:p>
        </w:tc>
      </w:tr>
      <w:tr w:rsidR="00A93838" w:rsidRPr="002B7E12" w14:paraId="400D18AC" w14:textId="77777777" w:rsidTr="002B7E12">
        <w:trPr>
          <w:trHeight w:val="149"/>
        </w:trPr>
        <w:tc>
          <w:tcPr>
            <w:tcW w:w="14648" w:type="dxa"/>
          </w:tcPr>
          <w:p w14:paraId="1A4E11C9" w14:textId="77777777" w:rsidR="00A93838" w:rsidRPr="002B7E12" w:rsidRDefault="0093673B" w:rsidP="00A93838">
            <w:pPr>
              <w:rPr>
                <w:sz w:val="24"/>
                <w:szCs w:val="24"/>
              </w:rPr>
            </w:pPr>
            <w:r w:rsidRPr="002B7E12">
              <w:rPr>
                <w:sz w:val="24"/>
                <w:szCs w:val="24"/>
              </w:rPr>
              <w:t>3925 – IMU per fabbricati D quota Stato</w:t>
            </w:r>
          </w:p>
        </w:tc>
      </w:tr>
    </w:tbl>
    <w:p w14:paraId="386C0B4C" w14:textId="130D940B" w:rsidR="0093673B" w:rsidRPr="002B7E12" w:rsidRDefault="0093673B" w:rsidP="00A93838">
      <w:pPr>
        <w:rPr>
          <w:sz w:val="24"/>
          <w:szCs w:val="24"/>
        </w:rPr>
      </w:pPr>
      <w:r w:rsidRPr="002B7E12">
        <w:rPr>
          <w:sz w:val="24"/>
          <w:szCs w:val="24"/>
        </w:rPr>
        <w:t>Per maggiori informazioni rivolgersi a : Comune di Moiano – Ufficio Tributi – via Roma n. 61 negli orari di apertura al pubblico (lunedì e mercoledì, dalle ore 9,</w:t>
      </w:r>
      <w:r w:rsidR="00396D9F">
        <w:rPr>
          <w:sz w:val="24"/>
          <w:szCs w:val="24"/>
        </w:rPr>
        <w:t>3</w:t>
      </w:r>
      <w:r w:rsidRPr="002B7E12">
        <w:rPr>
          <w:sz w:val="24"/>
          <w:szCs w:val="24"/>
        </w:rPr>
        <w:t xml:space="preserve">0 alle ore 13,00 e dalle 15,00 alle 17,00) o ai seguenti recapiti: </w:t>
      </w:r>
      <w:hyperlink r:id="rId8" w:history="1">
        <w:r w:rsidR="00C45D49" w:rsidRPr="00F43DB0">
          <w:rPr>
            <w:rStyle w:val="Collegamentoipertestuale"/>
            <w:sz w:val="24"/>
            <w:szCs w:val="24"/>
          </w:rPr>
          <w:t>sogert.moiano@gmail.com</w:t>
        </w:r>
      </w:hyperlink>
      <w:r w:rsidRPr="002B7E12">
        <w:rPr>
          <w:sz w:val="24"/>
          <w:szCs w:val="24"/>
        </w:rPr>
        <w:t>, tel. 0823711750 – 0823712806.</w:t>
      </w:r>
    </w:p>
    <w:p w14:paraId="23FA3D93" w14:textId="35587F1D" w:rsidR="0093673B" w:rsidRPr="002B7E12" w:rsidRDefault="0093673B" w:rsidP="00A93838">
      <w:pPr>
        <w:rPr>
          <w:sz w:val="24"/>
          <w:szCs w:val="24"/>
        </w:rPr>
      </w:pPr>
      <w:r w:rsidRPr="002B7E12">
        <w:rPr>
          <w:sz w:val="24"/>
          <w:szCs w:val="24"/>
        </w:rPr>
        <w:t>Moiano, lì 0</w:t>
      </w:r>
      <w:r w:rsidR="00C45D49">
        <w:rPr>
          <w:sz w:val="24"/>
          <w:szCs w:val="24"/>
        </w:rPr>
        <w:t>1</w:t>
      </w:r>
      <w:r w:rsidRPr="002B7E12">
        <w:rPr>
          <w:sz w:val="24"/>
          <w:szCs w:val="24"/>
        </w:rPr>
        <w:t>/</w:t>
      </w:r>
      <w:r w:rsidR="00C45D49">
        <w:rPr>
          <w:sz w:val="24"/>
          <w:szCs w:val="24"/>
        </w:rPr>
        <w:t>06</w:t>
      </w:r>
      <w:r w:rsidRPr="002B7E12">
        <w:rPr>
          <w:sz w:val="24"/>
          <w:szCs w:val="24"/>
        </w:rPr>
        <w:t>/20</w:t>
      </w:r>
      <w:r w:rsidR="00C45D49">
        <w:rPr>
          <w:sz w:val="24"/>
          <w:szCs w:val="24"/>
        </w:rPr>
        <w:t>20</w:t>
      </w:r>
    </w:p>
    <w:p w14:paraId="5218F782" w14:textId="77777777" w:rsidR="0093673B" w:rsidRPr="002B7E12" w:rsidRDefault="0093673B" w:rsidP="0093673B">
      <w:pPr>
        <w:tabs>
          <w:tab w:val="left" w:pos="2268"/>
        </w:tabs>
        <w:rPr>
          <w:b/>
          <w:bCs/>
          <w:sz w:val="28"/>
          <w:szCs w:val="28"/>
        </w:rPr>
      </w:pPr>
      <w:r w:rsidRPr="002B7E12">
        <w:rPr>
          <w:b/>
          <w:bCs/>
          <w:sz w:val="28"/>
          <w:szCs w:val="28"/>
        </w:rPr>
        <w:t xml:space="preserve">IL RESP. AREA AMMINISTRATIVA/TRIBUTI                                                                                       </w:t>
      </w:r>
      <w:r w:rsidR="002B7E12">
        <w:rPr>
          <w:b/>
          <w:bCs/>
          <w:sz w:val="28"/>
          <w:szCs w:val="28"/>
        </w:rPr>
        <w:t xml:space="preserve">                        </w:t>
      </w:r>
      <w:r w:rsidRPr="002B7E12">
        <w:rPr>
          <w:b/>
          <w:bCs/>
          <w:sz w:val="28"/>
          <w:szCs w:val="28"/>
        </w:rPr>
        <w:t xml:space="preserve">   IL SINDACO</w:t>
      </w:r>
    </w:p>
    <w:p w14:paraId="22DC1E87" w14:textId="77777777" w:rsidR="0093673B" w:rsidRPr="002B7E12" w:rsidRDefault="0093673B" w:rsidP="0093673B">
      <w:pPr>
        <w:tabs>
          <w:tab w:val="left" w:pos="2268"/>
        </w:tabs>
        <w:rPr>
          <w:sz w:val="28"/>
          <w:szCs w:val="28"/>
        </w:rPr>
      </w:pPr>
      <w:r w:rsidRPr="002B7E12">
        <w:rPr>
          <w:sz w:val="28"/>
          <w:szCs w:val="28"/>
        </w:rPr>
        <w:t xml:space="preserve">               Geom. Mario Ciervo                                                                                                 </w:t>
      </w:r>
      <w:r w:rsidR="002B7E12">
        <w:rPr>
          <w:sz w:val="28"/>
          <w:szCs w:val="28"/>
        </w:rPr>
        <w:t xml:space="preserve">                              </w:t>
      </w:r>
      <w:r w:rsidRPr="002B7E12">
        <w:rPr>
          <w:sz w:val="28"/>
          <w:szCs w:val="28"/>
        </w:rPr>
        <w:t xml:space="preserve"> Avv. Giacomo Buonanno</w:t>
      </w:r>
    </w:p>
    <w:sectPr w:rsidR="0093673B" w:rsidRPr="002B7E12" w:rsidSect="0093673B">
      <w:pgSz w:w="16838" w:h="23811" w:code="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2CCEE" w14:textId="77777777" w:rsidR="00BD38C1" w:rsidRDefault="00BD38C1" w:rsidP="0093673B">
      <w:pPr>
        <w:spacing w:after="0" w:line="240" w:lineRule="auto"/>
      </w:pPr>
      <w:r>
        <w:separator/>
      </w:r>
    </w:p>
  </w:endnote>
  <w:endnote w:type="continuationSeparator" w:id="0">
    <w:p w14:paraId="20BEE338" w14:textId="77777777" w:rsidR="00BD38C1" w:rsidRDefault="00BD38C1" w:rsidP="0093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1C1B" w14:textId="77777777" w:rsidR="00BD38C1" w:rsidRDefault="00BD38C1" w:rsidP="0093673B">
      <w:pPr>
        <w:spacing w:after="0" w:line="240" w:lineRule="auto"/>
      </w:pPr>
      <w:r>
        <w:separator/>
      </w:r>
    </w:p>
  </w:footnote>
  <w:footnote w:type="continuationSeparator" w:id="0">
    <w:p w14:paraId="4960CF4A" w14:textId="77777777" w:rsidR="00BD38C1" w:rsidRDefault="00BD38C1" w:rsidP="00936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41383"/>
    <w:multiLevelType w:val="hybridMultilevel"/>
    <w:tmpl w:val="7660A9CC"/>
    <w:lvl w:ilvl="0" w:tplc="FC76CED6">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91"/>
    <w:rsid w:val="00040C39"/>
    <w:rsid w:val="00042A9F"/>
    <w:rsid w:val="0004368B"/>
    <w:rsid w:val="002B7E12"/>
    <w:rsid w:val="00337391"/>
    <w:rsid w:val="00396D9F"/>
    <w:rsid w:val="005A1991"/>
    <w:rsid w:val="006163F7"/>
    <w:rsid w:val="00701CB6"/>
    <w:rsid w:val="008B525E"/>
    <w:rsid w:val="0092316D"/>
    <w:rsid w:val="0093673B"/>
    <w:rsid w:val="00A316F0"/>
    <w:rsid w:val="00A909A5"/>
    <w:rsid w:val="00A93838"/>
    <w:rsid w:val="00AA29CC"/>
    <w:rsid w:val="00BD38C1"/>
    <w:rsid w:val="00C45D49"/>
    <w:rsid w:val="00CA7B18"/>
    <w:rsid w:val="00D316D8"/>
    <w:rsid w:val="00E63CDB"/>
    <w:rsid w:val="00E6683A"/>
    <w:rsid w:val="00F82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CCFA"/>
  <w15:chartTrackingRefBased/>
  <w15:docId w15:val="{FBCE817D-27E5-44EF-BF7E-0496802C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rtf1TableGrid">
    <w:name w:val="rtf1 Table Grid"/>
    <w:basedOn w:val="Tabellanormale"/>
    <w:uiPriority w:val="59"/>
    <w:rsid w:val="005A1991"/>
    <w:pPr>
      <w:spacing w:after="0" w:line="240" w:lineRule="auto"/>
    </w:pPr>
    <w:rPr>
      <w:rFonts w:ascii="Times New Roman" w:eastAsia="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A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16D8"/>
    <w:pPr>
      <w:ind w:left="720"/>
      <w:contextualSpacing/>
    </w:pPr>
  </w:style>
  <w:style w:type="character" w:styleId="Collegamentoipertestuale">
    <w:name w:val="Hyperlink"/>
    <w:basedOn w:val="Carpredefinitoparagrafo"/>
    <w:uiPriority w:val="99"/>
    <w:unhideWhenUsed/>
    <w:rsid w:val="0093673B"/>
    <w:rPr>
      <w:color w:val="0563C1" w:themeColor="hyperlink"/>
      <w:u w:val="single"/>
    </w:rPr>
  </w:style>
  <w:style w:type="character" w:styleId="Menzionenonrisolta">
    <w:name w:val="Unresolved Mention"/>
    <w:basedOn w:val="Carpredefinitoparagrafo"/>
    <w:uiPriority w:val="99"/>
    <w:semiHidden/>
    <w:unhideWhenUsed/>
    <w:rsid w:val="0093673B"/>
    <w:rPr>
      <w:color w:val="605E5C"/>
      <w:shd w:val="clear" w:color="auto" w:fill="E1DFDD"/>
    </w:rPr>
  </w:style>
  <w:style w:type="paragraph" w:styleId="Intestazione">
    <w:name w:val="header"/>
    <w:basedOn w:val="Normale"/>
    <w:link w:val="IntestazioneCarattere"/>
    <w:uiPriority w:val="99"/>
    <w:unhideWhenUsed/>
    <w:rsid w:val="009367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3673B"/>
  </w:style>
  <w:style w:type="paragraph" w:styleId="Pidipagina">
    <w:name w:val="footer"/>
    <w:basedOn w:val="Normale"/>
    <w:link w:val="PidipaginaCarattere"/>
    <w:uiPriority w:val="99"/>
    <w:unhideWhenUsed/>
    <w:rsid w:val="009367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673B"/>
  </w:style>
  <w:style w:type="paragraph" w:customStyle="1" w:styleId="Default">
    <w:name w:val="Default"/>
    <w:rsid w:val="00E668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gert.moian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Puzella</dc:creator>
  <cp:keywords/>
  <dc:description/>
  <cp:lastModifiedBy>Maria Puzella</cp:lastModifiedBy>
  <cp:revision>8</cp:revision>
  <cp:lastPrinted>2020-06-03T07:50:00Z</cp:lastPrinted>
  <dcterms:created xsi:type="dcterms:W3CDTF">2020-06-01T08:26:00Z</dcterms:created>
  <dcterms:modified xsi:type="dcterms:W3CDTF">2020-06-03T12:00:00Z</dcterms:modified>
</cp:coreProperties>
</file>